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567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93" w:right="567" w:firstLine="0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Datos Generales del Proyecto:</w:t>
      </w:r>
    </w:p>
    <w:p w:rsidR="00000000" w:rsidDel="00000000" w:rsidP="00000000" w:rsidRDefault="00000000" w:rsidRPr="00000000" w14:paraId="00000003">
      <w:pPr>
        <w:ind w:left="-993" w:right="567" w:firstLine="0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1.0" w:type="dxa"/>
        <w:jc w:val="center"/>
        <w:tblLayout w:type="fixed"/>
        <w:tblLook w:val="0000"/>
      </w:tblPr>
      <w:tblGrid>
        <w:gridCol w:w="1696"/>
        <w:gridCol w:w="6662"/>
        <w:gridCol w:w="1417"/>
        <w:gridCol w:w="1276"/>
        <w:tblGridChange w:id="0">
          <w:tblGrid>
            <w:gridCol w:w="1696"/>
            <w:gridCol w:w="6662"/>
            <w:gridCol w:w="1417"/>
            <w:gridCol w:w="1276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ind w:right="567"/>
              <w:rPr>
                <w:rFonts w:ascii="Avenir" w:cs="Avenir" w:eastAsia="Avenir" w:hAnsi="Aveni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2"/>
                <w:szCs w:val="22"/>
                <w:rtl w:val="0"/>
              </w:rPr>
              <w:t xml:space="preserve">Título del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5">
            <w:pPr>
              <w:ind w:right="567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highlight w:val="yellow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ind w:right="510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2"/>
                <w:szCs w:val="22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7">
            <w:pPr>
              <w:ind w:right="567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7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Reto(s) que busca atender o solucionar el proyecto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&lt;&lt;Enunciar el reto que busca atender o solucionar a través de la ejecución exitosa del proyecto, incluya número y título del reto, conforme a los Términos de Referencia de la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Dimensionamiento del reto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  <w:highlight w:val="yellow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&lt;&lt;Describa con claridad lo que se entiende o comprende acerca del reto identificado, tratando de responder a las siguientes preguntas: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  <w:highlight w:val="yellow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¿Por qué lo considera un reto social?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  <w:highlight w:val="yellow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¿Desde qué ámbitos, áreas de conocimiento o de tecnología, se puede enfrentar el reto?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¿El reto puede desagregarse en componentes? De ser así ¿En cuál componente se buscaría incidir a través del proyecto?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036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Descripción de la problemática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&lt;&lt;En función de lo que se entiende o comprende del reto identificado y dimensionado en los puntos 1 y 2, describa con claridad la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0"/>
          <w:szCs w:val="20"/>
          <w:highlight w:val="yellow"/>
          <w:rtl w:val="0"/>
        </w:rPr>
        <w:t xml:space="preserve">problemática, causas y efectos</w:t>
      </w: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, que dan razón de ser al proyecto sometido a la convocatoria&gt;&gt;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7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Objetivo general del proyecto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  <w:highlight w:val="yellow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&lt;&lt;Plantear el objetivo general del proyecto. Tomar en cuenta que FODECIJAL apoya a proyectos de desarrollo científico y tecnológico para atender o solucionar retos sociales prioritarios de Jalisco, por lo que en la formulación del objetivo general y específicos se sugiere considerar no solo el desarrollo de conocimiento y tecnología, sino también la articulación de capacidades del ecosistema científico y tecnológico, así como la validación y uso del conocimiento y tecnología por parte de potenciales usuarios&gt;&gt;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7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Objetivos específicos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7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Metodología técnica del proyecto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&lt;&lt;Describir y detallar la metodología, métodos, técnicas y herramientas que harán posible generar el conocimiento, la tecnología o la intervención esperada. Asimismo, dentro de este apartado se deberá especificar la estrategia de transferencia del conocimiento o tecnología con los potenciales usuarios y describir los mecanismos esperados para utilizarla por parte de estos&gt;&gt;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Estrategia para la maduración tecnológica (este punto solo aplica para las modalidades B y C)</w:t>
      </w:r>
    </w:p>
    <w:tbl>
      <w:tblPr>
        <w:tblStyle w:val="Table2"/>
        <w:tblW w:w="43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4"/>
        <w:gridCol w:w="2125"/>
        <w:tblGridChange w:id="0">
          <w:tblGrid>
            <w:gridCol w:w="2264"/>
            <w:gridCol w:w="21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Nivel actual de TRL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Nivel proyectado de TRL al concluir con el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&lt;&lt;Describir la viabilidad de maduración de la tecnología&gt;&gt;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Calendario de actividades técnicas del proyecto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&lt;&lt;Calendario de actividades técnicas, incluyendo instituciones responsables y productos/entregables asociados para cada actividad. Considerar las actividades de todas las instituciones involucradas: sujeto de apoyo, vinculaciones, y usuarios&gt;&gt;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2836"/>
        <w:gridCol w:w="851"/>
        <w:gridCol w:w="851"/>
        <w:gridCol w:w="1842"/>
        <w:gridCol w:w="1887"/>
        <w:tblGridChange w:id="0">
          <w:tblGrid>
            <w:gridCol w:w="561"/>
            <w:gridCol w:w="2836"/>
            <w:gridCol w:w="851"/>
            <w:gridCol w:w="851"/>
            <w:gridCol w:w="1842"/>
            <w:gridCol w:w="18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Fin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Institución responsable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Entregable asociado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DD/MM/AA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DD/MM/AA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n.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Listado de equipo técnico de trabajo</w:t>
      </w:r>
      <w:r w:rsidDel="00000000" w:rsidR="00000000" w:rsidRPr="00000000">
        <w:rPr>
          <w:rFonts w:ascii="Avenir" w:cs="Avenir" w:eastAsia="Avenir" w:hAnsi="Avenir"/>
          <w:b w:val="1"/>
          <w:color w:val="00000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&lt;&lt;Considerar el equipo técnico que no se involucra en actividades administrativas o legales, de todas las instituciones involucradas: sujeto de apoyo, vinculaciones, y usuarios&gt;&gt;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"/>
        <w:gridCol w:w="1260"/>
        <w:gridCol w:w="2565"/>
        <w:gridCol w:w="1410"/>
        <w:gridCol w:w="2970"/>
        <w:tblGridChange w:id="0">
          <w:tblGrid>
            <w:gridCol w:w="428"/>
            <w:gridCol w:w="1260"/>
            <w:gridCol w:w="2565"/>
            <w:gridCol w:w="1410"/>
            <w:gridCol w:w="297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Grado Académico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Función técnica dentro del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Matriz de gestión de riesgos</w:t>
      </w:r>
    </w:p>
    <w:tbl>
      <w:tblPr>
        <w:tblStyle w:val="Table5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3552"/>
        <w:gridCol w:w="1702"/>
        <w:gridCol w:w="1702"/>
        <w:gridCol w:w="2263"/>
        <w:tblGridChange w:id="0">
          <w:tblGrid>
            <w:gridCol w:w="421"/>
            <w:gridCol w:w="3552"/>
            <w:gridCol w:w="1702"/>
            <w:gridCol w:w="1702"/>
            <w:gridCol w:w="226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Riesgo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Probabilidad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(1 – Poco probable/5 – Muy probable)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Consecuencia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(1 – Poco grave/5 – Muy grave)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Acción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Para prevenir: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&lt;&lt;Acción&gt;&gt;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Para mitigar: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&lt;&lt;Acción&gt;&gt;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Para transferir: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&lt;&lt;Acción&gt;&gt;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Metas e indicadores del proyecto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&lt;&lt;Seleccionar indicadores pertinentes para el tipo de proyecto y modalidad aplicable, así como indicar las metas de cada uno&gt;&gt;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2410"/>
        <w:gridCol w:w="3162"/>
        <w:tblGridChange w:id="0">
          <w:tblGrid>
            <w:gridCol w:w="3256"/>
            <w:gridCol w:w="2410"/>
            <w:gridCol w:w="31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Nombre del indicador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Meta del proyecto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8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DE ATENCIÓN A RETOS SOCIALES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Instituciones usuarias atendidas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Cartas de satisfacción de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Documentos de intención de transferencia de 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4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DE PRODUCTIVIDAD CIENTÍFICA Y TECNOLÓGICA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Artículos científicos en revistas de alto impacto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Capítulos </w:t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de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 libros o libros científicos o de divulgación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Solicitudes de registro de propiedad intelectual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Otros productos científicos o tecnológicos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left="-110" w:right="-106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3">
            <w:pPr>
              <w:ind w:left="-110" w:right="-106" w:firstLine="0"/>
              <w:jc w:val="center"/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DE 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FORTALECIMIENTO DE CAPACIDADES CIENTÍFICAS Y TECNOLÓGICAS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Vinculación efectiva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ind w:left="-110" w:right="-106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Intercambio de información entre instituciones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ind w:left="-110" w:right="-106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Intercambio y formación de talento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highlight w:val="yellow"/>
                <w:rtl w:val="0"/>
              </w:rPr>
              <w:t xml:space="preserve">&lt;&lt;Número&gt;&gt;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ind w:left="-110" w:right="-106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Desarrollo y transferencia de 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  <w:rtl w:val="0"/>
              </w:rPr>
              <w:t xml:space="preserve">&lt;&lt;Número&gt;&gt;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-110" w:right="-106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Impacto del proyecto</w:t>
      </w:r>
    </w:p>
    <w:p w:rsidR="00000000" w:rsidDel="00000000" w:rsidP="00000000" w:rsidRDefault="00000000" w:rsidRPr="00000000" w14:paraId="000000B4">
      <w:pPr>
        <w:ind w:left="-567" w:right="1036" w:firstLine="0"/>
        <w:jc w:val="both"/>
        <w:rPr>
          <w:rFonts w:ascii="Avenir" w:cs="Avenir" w:eastAsia="Avenir" w:hAnsi="Avenir"/>
          <w:b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12.1. Atención a retos sociales</w:t>
      </w:r>
    </w:p>
    <w:p w:rsidR="00000000" w:rsidDel="00000000" w:rsidP="00000000" w:rsidRDefault="00000000" w:rsidRPr="00000000" w14:paraId="000000B5">
      <w:pP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-567" w:right="1036" w:firstLine="0"/>
        <w:jc w:val="both"/>
        <w:rPr>
          <w:rFonts w:ascii="Avenir" w:cs="Avenir" w:eastAsia="Avenir" w:hAnsi="Avenir"/>
          <w:b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highlight w:val="yellow"/>
          <w:rtl w:val="0"/>
        </w:rPr>
        <w:t xml:space="preserve">&lt;&lt;Describir y detallar el impacto que tendrá el conocimiento o la tecnología desarrollados y su utilización por potenciales usuarios para atender o solucionar el reto social&gt;&gt;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b w:val="1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Productividad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0"/>
          <w:szCs w:val="20"/>
          <w:rtl w:val="0"/>
        </w:rPr>
        <w:t xml:space="preserve">científic</w:t>
      </w: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0"/>
          <w:szCs w:val="20"/>
          <w:rtl w:val="0"/>
        </w:rPr>
        <w:t xml:space="preserve"> y tecnológic</w:t>
      </w: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&lt;&lt;Describir y detallar el impacto que tendrá el conocimiento o la tecnología desarrollados y </w:t>
      </w:r>
      <w:r w:rsidDel="00000000" w:rsidR="00000000" w:rsidRPr="00000000">
        <w:rPr>
          <w:rFonts w:ascii="Avenir" w:cs="Avenir" w:eastAsia="Avenir" w:hAnsi="Avenir"/>
          <w:sz w:val="20"/>
          <w:szCs w:val="20"/>
          <w:highlight w:val="yellow"/>
          <w:rtl w:val="0"/>
        </w:rPr>
        <w:t xml:space="preserve">en el estado del arte y técnica en materia científica y tecnológica</w:t>
      </w: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b w:val="1"/>
          <w:color w:val="000000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0"/>
          <w:szCs w:val="20"/>
          <w:rtl w:val="0"/>
        </w:rPr>
        <w:t xml:space="preserve">12.2. </w:t>
      </w: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Fortalecimiento de capacidades científicas y tecnológicas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color w:val="000000"/>
          <w:sz w:val="20"/>
          <w:szCs w:val="20"/>
          <w:highlight w:val="yellow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&lt;&lt;Describir y detallar el impacto que tendrá la vinculación efectiva para incrementar las capacidades científicas y tecnológicas de Jalisco. Básicamente es lo que se espera del convenio de vinculación entre instituciones a corto y mediano plazo. Este apartado no aplica para modalidad </w:t>
      </w:r>
      <w:r w:rsidDel="00000000" w:rsidR="00000000" w:rsidRPr="00000000">
        <w:rPr>
          <w:rFonts w:ascii="Avenir" w:cs="Avenir" w:eastAsia="Avenir" w:hAnsi="Avenir"/>
          <w:sz w:val="20"/>
          <w:szCs w:val="20"/>
          <w:highlight w:val="yellow"/>
          <w:rtl w:val="0"/>
        </w:rPr>
        <w:t xml:space="preserve">A</w:t>
      </w: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highlight w:val="yellow"/>
          <w:rtl w:val="0"/>
        </w:rPr>
        <w:t xml:space="preserve">&gt;&gt;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0" w:line="276" w:lineRule="auto"/>
        <w:ind w:left="-284" w:right="567" w:hanging="426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right="1036" w:firstLine="0"/>
        <w:jc w:val="both"/>
        <w:rPr>
          <w:rFonts w:ascii="Avenir" w:cs="Avenir" w:eastAsia="Avenir" w:hAnsi="Aveni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Y FIRMA DEL</w:t>
      </w:r>
    </w:p>
    <w:p w:rsidR="00000000" w:rsidDel="00000000" w:rsidP="00000000" w:rsidRDefault="00000000" w:rsidRPr="00000000" w14:paraId="000000C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REPRESENTANTE</w:t>
      </w:r>
    </w:p>
    <w:p w:rsidR="00000000" w:rsidDel="00000000" w:rsidP="00000000" w:rsidRDefault="00000000" w:rsidRPr="00000000" w14:paraId="000000CB">
      <w:pPr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RAZÓN SOCIAL DE LA INSTITUCIÓN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345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2640"/>
      </w:tabs>
      <w:ind w:left="-1701" w:right="-1701" w:firstLine="0"/>
      <w:rPr>
        <w:sz w:val="20"/>
        <w:szCs w:val="2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2640"/>
      </w:tabs>
      <w:ind w:left="-1701" w:righ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843952" cy="1254961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3952" cy="12549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C">
      <w:pPr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En caso de aplicar a la Modalidad A, en este apartado es obligatorio identificar el o los investigador(es) con proyección a incorporarse como candidato al SNI, o que sean actualmente candidatos en dicho sistema. Ambos perfiles pueden provenir de instituciones proponentes o potenciales sujetos de apoyo, o de instituciones vinculantes. Para el caso de investigadores con proyección a incorporarse al SNI, su correspondiente CV deberá integrar evidencia sustantiva y suficiente para considerarlo como aspirante a candidato. Lo anterior conforme al Reglamento del Sistema Nacional de Investigadores vigente del Consejo Nacional de Ciencia y Tecnología (CONACyT).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-1701" w:right="-1701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1028700</wp:posOffset>
              </wp:positionV>
              <wp:extent cx="7761605" cy="561207"/>
              <wp:effectExtent b="0" l="0" r="0" t="0"/>
              <wp:wrapSquare wrapText="bothSides" distB="0" distT="0" distL="0" distR="0"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74650" y="3513300"/>
                        <a:ext cx="77427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Anexo F – Proyecto en extenso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1028700</wp:posOffset>
              </wp:positionV>
              <wp:extent cx="7761605" cy="561207"/>
              <wp:effectExtent b="0" l="0" r="0" t="0"/>
              <wp:wrapSquare wrapText="bothSides" distB="0" distT="0" distL="0" distR="0"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1605" cy="5612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9525</wp:posOffset>
          </wp:positionV>
          <wp:extent cx="7799895" cy="1430765"/>
          <wp:effectExtent b="0" l="0" r="0" t="0"/>
          <wp:wrapSquare wrapText="bothSides" distB="0" distT="0" distL="114300" distR="114300"/>
          <wp:docPr descr="../PNG/header.png" id="24" name="image2.png"/>
          <a:graphic>
            <a:graphicData uri="http://schemas.openxmlformats.org/drawingml/2006/picture">
              <pic:pic>
                <pic:nvPicPr>
                  <pic:cNvPr descr="../PNG/header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9895" cy="14307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5A5EB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 w:val="1"/>
    <w:rsid w:val="005A5EB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A5EBD"/>
  </w:style>
  <w:style w:type="paragraph" w:styleId="Prrafodelista">
    <w:name w:val="List Paragraph"/>
    <w:basedOn w:val="Normal"/>
    <w:qFormat w:val="1"/>
    <w:rsid w:val="006E14F2"/>
    <w:pPr>
      <w:spacing w:after="200" w:line="276" w:lineRule="auto"/>
      <w:ind w:left="720"/>
      <w:contextualSpacing w:val="1"/>
    </w:pPr>
    <w:rPr>
      <w:sz w:val="22"/>
      <w:szCs w:val="22"/>
      <w:lang w:val="es-ES"/>
    </w:rPr>
  </w:style>
  <w:style w:type="paragraph" w:styleId="Sinespaciado">
    <w:name w:val="No Spacing"/>
    <w:uiPriority w:val="1"/>
    <w:qFormat w:val="1"/>
    <w:rsid w:val="006E14F2"/>
    <w:rPr>
      <w:sz w:val="22"/>
      <w:szCs w:val="2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352DD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JAa55yGIFUyDl6jyXcig7nax9Q==">AMUW2mWva4sqecc3CU0BsAVvTLmku9Ckcyw3SMXGHf9muGKG4B2o4DJ5O57148HC/Wovxs+tAxLF+lIZdLndMdPBDkPrtsc1Wv+VKPjzn1FkR1XqSH5NeZc=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2020-02-26T17:12:00Z</dcterms:created>
  <dc:creator>Usuario de Microsoft Office</dc:creator>
</cp:coreProperties>
</file>